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Spensara (KDSAI) — Brink POS ingestion path: current state, gaps, recommended build</w:t>
      </w:r>
    </w:p>
    <w:p>
      <w:r>
        <w:t>Prepared 2026-10-23 (ET). Read-only analysis. No commits, pushes, or AWS changes.</w:t>
      </w:r>
    </w:p>
    <w:p>
      <w:pPr>
        <w:pStyle w:val="Heading1"/>
      </w:pPr>
      <w:r>
        <w:t>0. What I could and could not read (read this first)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Source</w:t>
            </w:r>
          </w:p>
        </w:tc>
        <w:tc>
          <w:tcPr>
            <w:tcW w:type="dxa" w:w="4968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GitHub (primary)</w:t>
            </w:r>
          </w:p>
        </w:tc>
        <w:tc>
          <w:tcPr>
            <w:tcW w:type="dxa" w:w="4968"/>
          </w:tcPr>
          <w:p>
            <w:r>
              <w:rPr>
                <w:b/>
                <w:sz w:val="18"/>
              </w:rPr>
              <w:t>Not reachable.</w:t>
            </w:r>
            <w:r>
              <w:rPr>
                <w:sz w:val="18"/>
              </w:rPr>
              <w:t xml:space="preserve"> No Origin namespaces visible; </w:t>
            </w:r>
            <w:r>
              <w:rPr>
                <w:rFonts w:ascii="Consolas" w:hAnsi="Consolas"/>
                <w:color w:val="8B1A1A"/>
                <w:sz w:val="18"/>
              </w:rPr>
              <w:t>gh</w:t>
            </w:r>
            <w:r>
              <w:rPr>
                <w:sz w:val="18"/>
              </w:rPr>
              <w:t xml:space="preserve"> on the box is not logged in.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Xstore Gitea mirror (192.168.1.247:3000)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 xml:space="preserve">Reachable from TomDevAI, but an anonymous read shows </w:t>
            </w:r>
            <w:r>
              <w:rPr>
                <w:b/>
                <w:sz w:val="18"/>
              </w:rPr>
              <w:t>0 repos</w:t>
            </w:r>
            <w:r>
              <w:rPr>
                <w:sz w:val="18"/>
              </w:rPr>
              <w:t xml:space="preserve">. Repo </w:t>
            </w:r>
            <w:r>
              <w:rPr>
                <w:rFonts w:ascii="Consolas" w:hAnsi="Consolas"/>
                <w:color w:val="8B1A1A"/>
                <w:sz w:val="18"/>
              </w:rPr>
              <w:t>Bematechus/KDSAI</w:t>
            </w:r>
            <w:r>
              <w:rPr>
                <w:sz w:val="18"/>
              </w:rPr>
              <w:t xml:space="preserve">, branch </w:t>
            </w:r>
            <w:r>
              <w:rPr>
                <w:rFonts w:ascii="Consolas" w:hAnsi="Consolas"/>
                <w:color w:val="8B1A1A"/>
                <w:sz w:val="18"/>
              </w:rPr>
              <w:t>main</w:t>
            </w:r>
            <w:r>
              <w:rPr>
                <w:sz w:val="18"/>
              </w:rPr>
              <w:t xml:space="preserve">, needs a token. I did not use the vault </w:t>
            </w:r>
            <w:r>
              <w:rPr>
                <w:rFonts w:ascii="Consolas" w:hAnsi="Consolas"/>
                <w:color w:val="8B1A1A"/>
                <w:sz w:val="18"/>
              </w:rPr>
              <w:t>GITEA_XSTORE_TOKEN</w:t>
            </w:r>
            <w:r>
              <w:rPr>
                <w:sz w:val="18"/>
              </w:rPr>
              <w:t>, because pulling a credential to give myself access isn't sanctioned without Tom's go-ahead.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 xml:space="preserve">Box: </w:t>
            </w:r>
            <w:r>
              <w:rPr>
                <w:rFonts w:ascii="Consolas" w:hAnsi="Consolas"/>
                <w:color w:val="8B1A1A"/>
                <w:sz w:val="18"/>
              </w:rPr>
              <w:t>/workspace/research/kg/trees/tree_KDSAI.json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 xml:space="preserve">A file listing of KDSAI </w:t>
            </w:r>
            <w:r>
              <w:rPr>
                <w:rFonts w:ascii="Consolas" w:hAnsi="Consolas"/>
                <w:color w:val="8B1A1A"/>
                <w:sz w:val="18"/>
              </w:rPr>
              <w:t>main</w:t>
            </w:r>
            <w:r>
              <w:rPr>
                <w:sz w:val="18"/>
              </w:rPr>
              <w:t xml:space="preserve"> from an earlier read-only research pass (Oct 8). It has 1,000 of 2,091 paths, so it is truncated. </w:t>
            </w:r>
            <w:r>
              <w:rPr>
                <w:b/>
                <w:sz w:val="18"/>
              </w:rPr>
              <w:t>It has file names only, no file contents.</w:t>
            </w:r>
          </w:p>
        </w:tc>
      </w:tr>
      <w:tr>
        <w:tc>
          <w:tcPr>
            <w:tcW w:type="dxa" w:w="4968"/>
          </w:tcPr>
          <w:p>
            <w:r>
              <w:rPr>
                <w:rFonts w:ascii="Consolas" w:hAnsi="Consolas"/>
                <w:color w:val="8B1A1A"/>
                <w:sz w:val="18"/>
              </w:rPr>
              <w:t>Y:\xampp\htdocs\Spensara\SESSION_LOG.md</w:t>
            </w:r>
            <w:r>
              <w:rPr>
                <w:sz w:val="18"/>
              </w:rPr>
              <w:t xml:space="preserve"> (TomHO11)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 xml:space="preserve">Sage's notes from cloning and running KDSAI on </w:t>
            </w:r>
            <w:r>
              <w:rPr>
                <w:rFonts w:ascii="Consolas" w:hAnsi="Consolas"/>
                <w:color w:val="8B1A1A"/>
                <w:sz w:val="18"/>
              </w:rPr>
              <w:t>spensara-sandbox</w:t>
            </w:r>
            <w:r>
              <w:rPr>
                <w:sz w:val="18"/>
              </w:rPr>
              <w:t xml:space="preserve"> (commit </w:t>
            </w:r>
            <w:r>
              <w:rPr>
                <w:rFonts w:ascii="Consolas" w:hAnsi="Consolas"/>
                <w:color w:val="8B1A1A"/>
                <w:sz w:val="18"/>
              </w:rPr>
              <w:t>f2962c7</w:t>
            </w:r>
            <w:r>
              <w:rPr>
                <w:sz w:val="18"/>
              </w:rPr>
              <w:t>). These were the main source for runtime behavior.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Memory / deliverables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Tom plans to take over the Redshift load from the Poland team. Maciej Kryca has an open "Redshift-to-S3 migration PR, then Athena for multi-tenant reads."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  <w:t>AWS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 xml:space="preserve">No CLI or credentials on the box. </w:t>
            </w:r>
            <w:r>
              <w:rPr>
                <w:b/>
                <w:sz w:val="18"/>
              </w:rPr>
              <w:t>I verified no live resources:</w:t>
            </w:r>
            <w:r>
              <w:rPr>
                <w:sz w:val="18"/>
              </w:rPr>
              <w:t xml:space="preserve"> no Lambda, Glue, EventBridge, Redshift Serverless workgroups, or S3 buckets.</w:t>
            </w:r>
          </w:p>
        </w:tc>
      </w:tr>
    </w:tbl>
    <w:p/>
    <w:p>
      <w:r>
        <w:t xml:space="preserve">Everything below about how the code behaves comes from file and class names plus the session log. Each point is labelled </w:t>
      </w:r>
      <w:r>
        <w:rPr>
          <w:b/>
        </w:rPr>
        <w:t>[seen]</w:t>
      </w:r>
      <w:r>
        <w:t xml:space="preserve"> (a path exists or the log states it) or </w:t>
      </w:r>
      <w:r>
        <w:rPr>
          <w:b/>
        </w:rPr>
        <w:t>[inferred]</w:t>
      </w:r>
      <w:r>
        <w:t>. To confirm the inferred points, someone with Gitea access needs to read the roughly 12 files listed in §5.</w:t>
      </w:r>
    </w:p>
    <w:p>
      <w:pPr>
        <w:pStyle w:val="Heading1"/>
      </w:pPr>
      <w:r>
        <w:t>1. End-to-end map (current)</w:t>
      </w:r>
    </w:p>
    <w:p>
      <w:r>
        <w:t xml:space="preserve">Everything runs in </w:t>
      </w:r>
      <w:r>
        <w:rPr>
          <w:b/>
        </w:rPr>
        <w:t>one .NET 10 / Aspire app</w:t>
      </w:r>
      <w:r>
        <w:t xml:space="preserve"> (</w:t>
      </w:r>
      <w:r>
        <w:rPr>
          <w:rFonts w:ascii="Consolas" w:hAnsi="Consolas"/>
          <w:color w:val="8B1A1A"/>
          <w:sz w:val="18"/>
        </w:rPr>
        <w:t>backend/Kds.Ai.slnx</w:t>
      </w:r>
      <w:r>
        <w:t xml:space="preserve">, orchestrated by </w:t>
      </w:r>
      <w:r>
        <w:rPr>
          <w:rFonts w:ascii="Consolas" w:hAnsi="Consolas"/>
          <w:color w:val="8B1A1A"/>
          <w:sz w:val="18"/>
        </w:rPr>
        <w:t>backend/Kds.Ai.AppHost/AppHost.cs</w:t>
      </w:r>
      <w:r>
        <w:t xml:space="preserve">). There are </w:t>
      </w:r>
      <w:r>
        <w:rPr>
          <w:b/>
        </w:rPr>
        <w:t>no Lambda, Glue or Step Functions</w:t>
      </w:r>
      <w:r>
        <w:t xml:space="preserve"> in the tree for Brink [seen: no such paths in KDSAI]. A separate repo, </w:t>
      </w:r>
      <w:r>
        <w:rPr>
          <w:rFonts w:ascii="Consolas" w:hAnsi="Consolas"/>
          <w:color w:val="8B1A1A"/>
          <w:sz w:val="18"/>
        </w:rPr>
        <w:t>KDS.AWS.Devops.Infrastructure</w:t>
      </w:r>
      <w:r>
        <w:t>, holds the infrastructure code.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2F2F2"/>
          </w:tcPr>
          <w:p>
            <w:r>
              <w:rPr>
                <w:rFonts w:ascii="Consolas" w:hAnsi="Consolas" w:eastAsia="Consolas"/>
                <w:sz w:val="16"/>
              </w:rPr>
              <w:t>Brink POS API (per-location token + service URL)</w:t>
              <w:br/>
              <w:t xml:space="preserve">  │  BrinkPosEndpointCatalog / BrinkPosOperationCatalog / BrinkPosEndpointExecutor</w:t>
              <w:br/>
              <w:t xml:space="preserve">  ▼</w:t>
              <w:br/>
              <w:t>[1 Extract]  BrinkPosExtractOrchestrator → BrinkPosExtractStage / BrinkPosExtractJobs</w:t>
              <w:br/>
              <w:t xml:space="preserve">  │  business-date windows: BrinkPosBusinessDateResolver, BrinkPosScheduleDateWindowBuilder,</w:t>
              <w:br/>
              <w:t xml:space="preserve">  │  BrinkPosScheduleTimeZoneResolver, BrinkPosScheduleDefaults</w:t>
              <w:br/>
              <w:t xml:space="preserve">  │  → raw payloads to S3 (EtlS3Options:BucketName; Services/Storage/AmazonS3ObjectStoreClient.cs)   [inferred raw zone]</w:t>
              <w:br/>
              <w:t xml:space="preserve">  ▼</w:t>
              <w:br/>
              <w:t>[2 Load→Staging]  BrinkPosLoadToStagingStage/Jobs, BrinkPosStagingTableCatalog</w:t>
              <w:br/>
              <w:t xml:space="preserve">  │  → Redshift tenant DB, schema `staging` (37 tables; e.g. 0619_create_staging_brink_settings_get_modifier_groups.sql uses SUPER) [seen]</w:t>
              <w:br/>
              <w:t xml:space="preserve">  ▼</w:t>
              <w:br/>
              <w:t>[3 Normalize]  BrinkPosNormalizeLoadStage/Jobs, BrinkPosNormalizationCatalog, BrinkPosNormalizationContextFactory</w:t>
              <w:br/>
              <w:t xml:space="preserve">  ▼</w:t>
              <w:br/>
              <w:t>[4 Staging→Curated]  BrinkPosStagingToCuratedStage/Jobs, BrinkPosCuratedTargetCatalog, Etl/CuratedTargetExecutor.cs</w:t>
              <w:br/>
              <w:t xml:space="preserve">  │  → schema `curated` (11 tables) [seen]</w:t>
              <w:br/>
              <w:t xml:space="preserve">  ▼</w:t>
              <w:br/>
              <w:t>[5 Curated→S3 export]  BrinkPosCuratedToS3Stage/Jobs, BrinkPosCuratedExportCatalog, Etl/CuratedExportExecutor.cs</w:t>
              <w:br/>
              <w:t xml:space="preserve">  │  (Parquet curated zone; this is the Athena/multi-tenant-read direction in Maciej's PR) [inferred]</w:t>
              <w:br/>
              <w:t xml:space="preserve">  ▼</w:t>
              <w:br/>
              <w:t>Spensara API / analysis layer</w:t>
              <w:br/>
              <w:t xml:space="preserve">   ApiService/Services/RedshiftWarehouseOrderReadService.cs, Endpoints/WarehouseOrderEndpoints.cs</w:t>
              <w:br/>
              <w:t xml:space="preserve">   AnomalyDetector/Tools/WarehouseQueryToolProvider.cs, Agents/DataAccessAgentFactory.cs (read-only, tenant-scoped, 500 rows / 30 s)</w:t>
            </w:r>
          </w:p>
        </w:tc>
      </w:tr>
    </w:tbl>
    <w:p/>
    <w:p>
      <w:r>
        <w:t>Shared framework (</w:t>
      </w:r>
      <w:r>
        <w:rPr>
          <w:rFonts w:ascii="Consolas" w:hAnsi="Consolas"/>
          <w:color w:val="8B1A1A"/>
          <w:sz w:val="18"/>
        </w:rPr>
        <w:t>backend/Kds.Ai.Integrations/Etl/</w:t>
      </w:r>
      <w:r>
        <w:t xml:space="preserve">) includes </w:t>
      </w:r>
      <w:r>
        <w:rPr>
          <w:rFonts w:ascii="Consolas" w:hAnsi="Consolas"/>
          <w:color w:val="8B1A1A"/>
          <w:sz w:val="18"/>
        </w:rPr>
        <w:t>EtlPipelineRunner</w:t>
      </w:r>
      <w:r>
        <w:t xml:space="preserve">, </w:t>
      </w:r>
      <w:r>
        <w:rPr>
          <w:rFonts w:ascii="Consolas" w:hAnsi="Consolas"/>
          <w:color w:val="8B1A1A"/>
          <w:sz w:val="18"/>
        </w:rPr>
        <w:t>IEtlStage</w:t>
      </w:r>
      <w:r>
        <w:t xml:space="preserve">, </w:t>
      </w:r>
      <w:r>
        <w:rPr>
          <w:rFonts w:ascii="Consolas" w:hAnsi="Consolas"/>
          <w:color w:val="8B1A1A"/>
          <w:sz w:val="18"/>
        </w:rPr>
        <w:t>IEtlSourceAdapter</w:t>
      </w:r>
      <w:r>
        <w:t xml:space="preserve">, </w:t>
      </w:r>
      <w:r>
        <w:rPr>
          <w:rFonts w:ascii="Consolas" w:hAnsi="Consolas"/>
          <w:color w:val="8B1A1A"/>
          <w:sz w:val="18"/>
        </w:rPr>
        <w:t>StageExecutionSupport</w:t>
      </w:r>
      <w:r>
        <w:t xml:space="preserve">, </w:t>
      </w:r>
      <w:r>
        <w:rPr>
          <w:rFonts w:ascii="Consolas" w:hAnsi="Consolas"/>
          <w:color w:val="8B1A1A"/>
          <w:sz w:val="18"/>
        </w:rPr>
        <w:t>StageCheckpointAdvanceRequest</w:t>
      </w:r>
      <w:r>
        <w:t xml:space="preserve"> and </w:t>
      </w:r>
      <w:r>
        <w:rPr>
          <w:rFonts w:ascii="Consolas" w:hAnsi="Consolas"/>
          <w:color w:val="8B1A1A"/>
          <w:sz w:val="18"/>
        </w:rPr>
        <w:t>StageBatchFailureRequest</w:t>
      </w:r>
      <w:r>
        <w:t xml:space="preserve">. State is kept in the operational Postgres through </w:t>
      </w:r>
      <w:r>
        <w:rPr>
          <w:rFonts w:ascii="Consolas" w:hAnsi="Consolas"/>
          <w:color w:val="8B1A1A"/>
          <w:sz w:val="18"/>
        </w:rPr>
        <w:t>Data/Entities/IngestionBatch.cs</w:t>
      </w:r>
      <w:r>
        <w:t xml:space="preserve">, </w:t>
      </w:r>
      <w:r>
        <w:rPr>
          <w:rFonts w:ascii="Consolas" w:hAnsi="Consolas"/>
          <w:color w:val="8B1A1A"/>
          <w:sz w:val="18"/>
        </w:rPr>
        <w:t>IngestionCheckpoint.cs</w:t>
      </w:r>
      <w:r>
        <w:t xml:space="preserve">, </w:t>
      </w:r>
      <w:r>
        <w:rPr>
          <w:rFonts w:ascii="Consolas" w:hAnsi="Consolas"/>
          <w:color w:val="8B1A1A"/>
          <w:sz w:val="18"/>
        </w:rPr>
        <w:t>Enums/IngestionMode.cs</w:t>
      </w:r>
      <w:r>
        <w:t xml:space="preserve"> and </w:t>
      </w:r>
      <w:r>
        <w:rPr>
          <w:rFonts w:ascii="Consolas" w:hAnsi="Consolas"/>
          <w:color w:val="8B1A1A"/>
          <w:sz w:val="18"/>
        </w:rPr>
        <w:t>IngestionBatchStatus.cs</w:t>
      </w:r>
      <w:r>
        <w:t xml:space="preserve">, added by migration </w:t>
      </w:r>
      <w:r>
        <w:rPr>
          <w:rFonts w:ascii="Consolas" w:hAnsi="Consolas"/>
          <w:color w:val="8B1A1A"/>
          <w:sz w:val="18"/>
        </w:rPr>
        <w:t>20260508093108_AddEtlIngestionTables</w:t>
      </w:r>
      <w:r>
        <w:t xml:space="preserve">. Credentials come from </w:t>
      </w:r>
      <w:r>
        <w:rPr>
          <w:rFonts w:ascii="Consolas" w:hAnsi="Consolas"/>
          <w:color w:val="8B1A1A"/>
          <w:sz w:val="18"/>
        </w:rPr>
        <w:t>Data/Credentials/BrinkPosCredentialPayload.cs</w:t>
      </w:r>
      <w:r>
        <w:t xml:space="preserve"> and </w:t>
      </w:r>
      <w:r>
        <w:rPr>
          <w:rFonts w:ascii="Consolas" w:hAnsi="Consolas"/>
          <w:color w:val="8B1A1A"/>
          <w:sz w:val="18"/>
        </w:rPr>
        <w:t>CustomerCredentialBackedBrinkCredentialReadService.cs</w:t>
      </w:r>
      <w:r>
        <w:t xml:space="preserve">, falling back to </w:t>
      </w:r>
      <w:r>
        <w:rPr>
          <w:rFonts w:ascii="Consolas" w:hAnsi="Consolas"/>
          <w:color w:val="8B1A1A"/>
          <w:sz w:val="18"/>
        </w:rPr>
        <w:t>BrinkConnectionOptionsFallbackResolver.cs</w:t>
      </w:r>
      <w:r>
        <w:t xml:space="preserve"> (the AppHost parameters </w:t>
      </w:r>
      <w:r>
        <w:rPr>
          <w:rFonts w:ascii="Consolas" w:hAnsi="Consolas"/>
          <w:color w:val="8B1A1A"/>
          <w:sz w:val="18"/>
        </w:rPr>
        <w:t>brink-pos-access-token</w:t>
      </w:r>
      <w:r>
        <w:t xml:space="preserve">, </w:t>
      </w:r>
      <w:r>
        <w:rPr>
          <w:rFonts w:ascii="Consolas" w:hAnsi="Consolas"/>
          <w:color w:val="8B1A1A"/>
          <w:sz w:val="18"/>
        </w:rPr>
        <w:t>-location-token</w:t>
      </w:r>
      <w:r>
        <w:t xml:space="preserve"> and </w:t>
      </w:r>
      <w:r>
        <w:rPr>
          <w:rFonts w:ascii="Consolas" w:hAnsi="Consolas"/>
          <w:color w:val="8B1A1A"/>
          <w:sz w:val="18"/>
        </w:rPr>
        <w:t>-service-url</w:t>
      </w:r>
      <w:r>
        <w:t xml:space="preserve">). Per-tenant provisioning is handled by </w:t>
      </w:r>
      <w:r>
        <w:rPr>
          <w:rFonts w:ascii="Consolas" w:hAnsi="Consolas"/>
          <w:color w:val="8B1A1A"/>
          <w:sz w:val="18"/>
        </w:rPr>
        <w:t>Services/CustomerEtlProvisioningService.cs</w:t>
      </w:r>
      <w:r>
        <w:t xml:space="preserve">, </w:t>
      </w:r>
      <w:r>
        <w:rPr>
          <w:rFonts w:ascii="Consolas" w:hAnsi="Consolas"/>
          <w:color w:val="8B1A1A"/>
          <w:sz w:val="18"/>
        </w:rPr>
        <w:t>Jobs/CustomerWarehouseProvisioningJobs.cs</w:t>
      </w:r>
      <w:r>
        <w:t xml:space="preserve"> and </w:t>
      </w:r>
      <w:r>
        <w:rPr>
          <w:rFonts w:ascii="Consolas" w:hAnsi="Consolas"/>
          <w:color w:val="8B1A1A"/>
          <w:sz w:val="18"/>
        </w:rPr>
        <w:t>Data/Entities/TenantWarehouseMapping.cs</w:t>
      </w:r>
      <w:r>
        <w:t>.</w:t>
      </w:r>
    </w:p>
    <w:p>
      <w:r>
        <w:t xml:space="preserve">The KDS side has a more mature sibling pipeline: Debezium → SQS FIFO → </w:t>
      </w:r>
      <w:r>
        <w:rPr>
          <w:rFonts w:ascii="Consolas" w:hAnsi="Consolas"/>
          <w:color w:val="8B1A1A"/>
          <w:sz w:val="18"/>
        </w:rPr>
        <w:t>KdsCdc*</w:t>
      </w:r>
      <w:r>
        <w:t xml:space="preserve">, with a duplicate detector, quarantine records, a replay index and a promotion retry service. </w:t>
      </w:r>
      <w:r>
        <w:rPr>
          <w:b/>
        </w:rPr>
        <w:t>The Brink pipeline has none of these</w:t>
      </w:r>
      <w:r>
        <w:t xml:space="preserve"> (no quarantine or replay files exist under BrinkPos).</w:t>
      </w:r>
    </w:p>
    <w:p>
      <w:r>
        <w:t>Warehouse status: Postgres RDS (</w:t>
      </w:r>
      <w:r>
        <w:rPr>
          <w:rFonts w:ascii="Consolas" w:hAnsi="Consolas"/>
          <w:color w:val="8B1A1A"/>
          <w:sz w:val="18"/>
        </w:rPr>
        <w:t>kds-ai-postgres…us-west-2</w:t>
      </w:r>
      <w:r>
        <w:t xml:space="preserve">) is still in use, and Redshift Serverless is a migration in progress (per </w:t>
      </w:r>
      <w:r>
        <w:rPr>
          <w:rFonts w:ascii="Consolas" w:hAnsi="Consolas"/>
          <w:color w:val="8B1A1A"/>
          <w:sz w:val="18"/>
        </w:rPr>
        <w:t>docs/REDSHIFT.md</w:t>
      </w:r>
      <w:r>
        <w:t>, quoted in the session log).</w:t>
      </w:r>
    </w:p>
    <w:p>
      <w:pPr>
        <w:pStyle w:val="Heading1"/>
      </w:pPr>
      <w:r>
        <w:t>2. Manual steps and their triggers today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312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type="dxa" w:w="3312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Trigger today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M1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Tenant warehouse schema creation (</w:t>
            </w:r>
            <w:r>
              <w:rPr>
                <w:rFonts w:ascii="Consolas" w:hAnsi="Consolas"/>
                <w:color w:val="8B1A1A"/>
                <w:sz w:val="18"/>
              </w:rPr>
              <w:t>SetupTenantWarehouse</w:t>
            </w:r>
            <w:r>
              <w:rPr>
                <w:sz w:val="18"/>
              </w:rPr>
              <w:t xml:space="preserve">, Aspire </w:t>
            </w:r>
            <w:r>
              <w:rPr>
                <w:rFonts w:ascii="Consolas" w:hAnsi="Consolas"/>
                <w:color w:val="8B1A1A"/>
                <w:sz w:val="18"/>
              </w:rPr>
              <w:t>.WithExplicitStart()</w:t>
            </w:r>
            <w:r>
              <w:rPr>
                <w:sz w:val="18"/>
              </w:rPr>
              <w:t>)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A person clicks Start in the Aspire dashboard or runs the CLI (</w:t>
            </w:r>
            <w:r>
              <w:rPr>
                <w:rFonts w:ascii="Consolas" w:hAnsi="Consolas"/>
                <w:color w:val="8B1A1A"/>
                <w:sz w:val="18"/>
              </w:rPr>
              <w:t>Kds.Ai.Cli</w:t>
            </w:r>
            <w:r>
              <w:rPr>
                <w:sz w:val="18"/>
              </w:rPr>
              <w:t xml:space="preserve"> </w:t>
            </w:r>
            <w:r>
              <w:rPr>
                <w:rFonts w:ascii="Consolas" w:hAnsi="Consolas"/>
                <w:color w:val="8B1A1A"/>
                <w:sz w:val="18"/>
              </w:rPr>
              <w:t>Commands/Warehouse/WarehouseCommand.cs</w:t>
            </w:r>
            <w:r>
              <w:rPr>
                <w:sz w:val="18"/>
              </w:rPr>
              <w:t>) [seen: "deliberately manual, by design"]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M2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Tenant mapping (</w:t>
            </w:r>
            <w:r>
              <w:rPr>
                <w:rFonts w:ascii="Consolas" w:hAnsi="Consolas"/>
                <w:color w:val="8B1A1A"/>
                <w:sz w:val="18"/>
              </w:rPr>
              <w:t>ensure-tenant-warehouse</w:t>
            </w:r>
            <w:r>
              <w:rPr>
                <w:sz w:val="18"/>
              </w:rPr>
              <w:t>)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CLI, by a person [seen]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M3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Brink credentials and location binding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Entered by an operator into the customer credential store, or AppHost user-secrets [seen]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M4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Running Extract → Staging → Normalize → Curated → S3</w:t>
            </w:r>
          </w:p>
        </w:tc>
        <w:tc>
          <w:tcPr>
            <w:tcW w:type="dxa" w:w="3312"/>
          </w:tcPr>
          <w:p>
            <w:r>
              <w:rPr>
                <w:b/>
                <w:sz w:val="18"/>
              </w:rPr>
              <w:t>An HTTP call to `Endpoints/BrinkPosEtlEndpoints.cs`</w:t>
            </w:r>
            <w:r>
              <w:rPr>
                <w:sz w:val="18"/>
              </w:rPr>
              <w:t xml:space="preserve"> (or CLI) by a developer. </w:t>
            </w:r>
            <w:r>
              <w:rPr>
                <w:rFonts w:ascii="Consolas" w:hAnsi="Consolas"/>
                <w:color w:val="8B1A1A"/>
                <w:sz w:val="18"/>
              </w:rPr>
              <w:t>Models/BrinkPosEtlTriggers.cs</w:t>
            </w:r>
            <w:r>
              <w:rPr>
                <w:sz w:val="18"/>
              </w:rPr>
              <w:t xml:space="preserve"> / </w:t>
            </w:r>
            <w:r>
              <w:rPr>
                <w:rFonts w:ascii="Consolas" w:hAnsi="Consolas"/>
                <w:color w:val="8B1A1A"/>
                <w:sz w:val="18"/>
              </w:rPr>
              <w:t>BrinkPosExtractTrigger.cs</w:t>
            </w:r>
            <w:r>
              <w:rPr>
                <w:sz w:val="18"/>
              </w:rPr>
              <w:t xml:space="preserve"> suggest a "manual" vs "scheduled" trigger enum [inferred].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M5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Scheduling</w:t>
            </w:r>
          </w:p>
        </w:tc>
        <w:tc>
          <w:tcPr>
            <w:tcW w:type="dxa" w:w="3312"/>
          </w:tcPr>
          <w:p>
            <w:r>
              <w:rPr>
                <w:rFonts w:ascii="Consolas" w:hAnsi="Consolas"/>
                <w:color w:val="8B1A1A"/>
                <w:sz w:val="18"/>
              </w:rPr>
              <w:t>Jobs/BrinkCronSyncService.cs</w:t>
            </w:r>
            <w:r>
              <w:rPr>
                <w:sz w:val="18"/>
              </w:rPr>
              <w:t xml:space="preserve"> exists (a hosted cron service) [seen]. Tom reports there is no schedule in practice, so it is most likely </w:t>
            </w:r>
            <w:r>
              <w:rPr>
                <w:b/>
                <w:sz w:val="18"/>
              </w:rPr>
              <w:t>disabled by config, not deployed, or covering extract only</w:t>
            </w:r>
            <w:r>
              <w:rPr>
                <w:sz w:val="18"/>
              </w:rPr>
              <w:t xml:space="preserve"> [inferred; must confirm].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M6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Redshift-only SQL fixes (SUPER vs JSONB) and the CLI launch-profile typo (</w:t>
            </w:r>
            <w:r>
              <w:rPr>
                <w:rFonts w:ascii="Consolas" w:hAnsi="Consolas"/>
                <w:color w:val="8B1A1A"/>
                <w:sz w:val="18"/>
              </w:rPr>
              <w:t>--tenantId</w:t>
            </w:r>
            <w:r>
              <w:rPr>
                <w:sz w:val="18"/>
              </w:rPr>
              <w:t>)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Fixed by hand when they come up [seen]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  <w:t>M7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Re-running a failed day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  <w:t>Manual re-invocation; there is no replay or quarantine tooling for Brink [inferred]</w:t>
            </w:r>
          </w:p>
        </w:tc>
      </w:tr>
    </w:tbl>
    <w:p/>
    <w:p>
      <w:pPr>
        <w:pStyle w:val="Heading1"/>
      </w:pPr>
      <w:r>
        <w:t>3. Gaps blocking automatic near-real-time landing in curated</w:t>
      </w:r>
    </w:p>
    <w:p>
      <w:pPr>
        <w:spacing w:after="40"/>
        <w:ind w:left="432" w:hanging="360"/>
      </w:pPr>
      <w:r>
        <w:t xml:space="preserve">1.  </w:t>
      </w:r>
      <w:r>
        <w:rPr>
          <w:b/>
        </w:rPr>
        <w:t>The trigger is in-process.</w:t>
      </w:r>
      <w:r>
        <w:t xml:space="preserve"> Any cron runs inside the ApiService pod. If the API scales out, it fires twice; if the API is down, nothing runs. There's no external scheduler and no lease or lock [inferred].</w:t>
      </w:r>
    </w:p>
    <w:p>
      <w:pPr>
        <w:spacing w:after="40"/>
        <w:ind w:left="432" w:hanging="360"/>
      </w:pPr>
      <w:r>
        <w:t xml:space="preserve">2.  </w:t>
      </w:r>
      <w:r>
        <w:rPr>
          <w:b/>
        </w:rPr>
        <w:t>Incremental / watermark handling.</w:t>
      </w:r>
      <w:r>
        <w:t xml:space="preserve"> </w:t>
      </w:r>
      <w:r>
        <w:rPr>
          <w:rFonts w:ascii="Consolas" w:hAnsi="Consolas"/>
          <w:color w:val="8B1A1A"/>
          <w:sz w:val="18"/>
        </w:rPr>
        <w:t>IngestionCheckpoint</w:t>
      </w:r>
      <w:r>
        <w:t xml:space="preserve"> exists, but the Brink window builder works in </w:t>
      </w:r>
      <w:r>
        <w:rPr>
          <w:i/>
        </w:rPr>
        <w:t>business-date</w:t>
      </w:r>
      <w:r>
        <w:t xml:space="preserve"> windows. Brink's documented model is SOAP/REST pulls by business date (for example GetOrders per location per day), not a change feed. Near-real-time therefore means </w:t>
      </w:r>
      <w:r>
        <w:rPr>
          <w:b/>
        </w:rPr>
        <w:t>re-pulling "today" every N minutes</w:t>
      </w:r>
      <w:r>
        <w:t xml:space="preserve">, which needs an intraday watermark (last order modified time / order id) [inferred; Brink has no webhooks/stream to my knowledge — </w:t>
      </w:r>
      <w:r>
        <w:rPr>
          <w:b/>
        </w:rPr>
        <w:t>assumption</w:t>
      </w:r>
      <w:r>
        <w:t>].</w:t>
      </w:r>
    </w:p>
    <w:p>
      <w:pPr>
        <w:spacing w:after="40"/>
        <w:ind w:left="432" w:hanging="360"/>
      </w:pPr>
      <w:r>
        <w:t xml:space="preserve">3.  </w:t>
      </w:r>
      <w:r>
        <w:rPr>
          <w:b/>
        </w:rPr>
        <w:t>Idempotency / dedupe.</w:t>
      </w:r>
      <w:r>
        <w:t xml:space="preserve"> Re-pulling today returns the same orders again. Staging → curated must be a key-based </w:t>
      </w:r>
      <w:r>
        <w:rPr>
          <w:b/>
        </w:rPr>
        <w:t>MERGE</w:t>
      </w:r>
      <w:r>
        <w:t xml:space="preserve"> (Redshift supports </w:t>
      </w:r>
      <w:r>
        <w:rPr>
          <w:rFonts w:ascii="Consolas" w:hAnsi="Consolas"/>
          <w:color w:val="8B1A1A"/>
          <w:sz w:val="18"/>
        </w:rPr>
        <w:t>MERGE</w:t>
      </w:r>
      <w:r>
        <w:t xml:space="preserve">, not </w:t>
      </w:r>
      <w:r>
        <w:rPr>
          <w:rFonts w:ascii="Consolas" w:hAnsi="Consolas"/>
          <w:color w:val="8B1A1A"/>
          <w:sz w:val="18"/>
        </w:rPr>
        <w:t>ON CONFLICT</w:t>
      </w:r>
      <w:r>
        <w:t xml:space="preserve">). The Brink path has no duplicate detector like </w:t>
      </w:r>
      <w:r>
        <w:rPr>
          <w:rFonts w:ascii="Consolas" w:hAnsi="Consolas"/>
          <w:color w:val="8B1A1A"/>
          <w:sz w:val="18"/>
        </w:rPr>
        <w:t>KdsCdcDuplicateDetector</w:t>
      </w:r>
      <w:r>
        <w:t xml:space="preserve"> [seen absent].</w:t>
      </w:r>
    </w:p>
    <w:p>
      <w:pPr>
        <w:spacing w:after="40"/>
        <w:ind w:left="432" w:hanging="360"/>
      </w:pPr>
      <w:r>
        <w:t xml:space="preserve">4.  </w:t>
      </w:r>
      <w:r>
        <w:rPr>
          <w:b/>
        </w:rPr>
        <w:t>Schema drift.</w:t>
      </w:r>
      <w:r>
        <w:t xml:space="preserve"> Raw lands in </w:t>
      </w:r>
      <w:r>
        <w:rPr>
          <w:rFonts w:ascii="Consolas" w:hAnsi="Consolas"/>
          <w:color w:val="8B1A1A"/>
          <w:sz w:val="18"/>
        </w:rPr>
        <w:t>SUPER</w:t>
      </w:r>
      <w:r>
        <w:t xml:space="preserve"> (good), but </w:t>
      </w:r>
      <w:r>
        <w:rPr>
          <w:rFonts w:ascii="Consolas" w:hAnsi="Consolas"/>
          <w:color w:val="8B1A1A"/>
          <w:sz w:val="18"/>
        </w:rPr>
        <w:t>BrinkPosNormalizationCatalog</w:t>
      </w:r>
      <w:r>
        <w:t xml:space="preserve"> is hard-coded contracts. There's no drift detection, quarantine (</w:t>
      </w:r>
      <w:r>
        <w:rPr>
          <w:rFonts w:ascii="Consolas" w:hAnsi="Consolas"/>
          <w:color w:val="8B1A1A"/>
          <w:sz w:val="18"/>
        </w:rPr>
        <w:t>KdsCdcQuarantineRecord</w:t>
      </w:r>
      <w:r>
        <w:t xml:space="preserve"> has no Brink twin), or alert when a new field or type appears.</w:t>
      </w:r>
    </w:p>
    <w:p>
      <w:pPr>
        <w:spacing w:after="40"/>
        <w:ind w:left="432" w:hanging="360"/>
      </w:pPr>
      <w:r>
        <w:t xml:space="preserve">5.  </w:t>
      </w:r>
      <w:r>
        <w:rPr>
          <w:b/>
        </w:rPr>
        <w:t>Retries / backoff.</w:t>
      </w:r>
      <w:r>
        <w:t xml:space="preserve"> No visible Polly or retry policy for Brink rate limits and timeouts, and no dead-letter. </w:t>
      </w:r>
      <w:r>
        <w:rPr>
          <w:rFonts w:ascii="Consolas" w:hAnsi="Consolas"/>
          <w:color w:val="8B1A1A"/>
          <w:sz w:val="18"/>
        </w:rPr>
        <w:t>StageBatchFailureRequest</w:t>
      </w:r>
      <w:r>
        <w:t xml:space="preserve"> records failure but doesn't retry [inferred].</w:t>
      </w:r>
    </w:p>
    <w:p>
      <w:pPr>
        <w:spacing w:after="40"/>
        <w:ind w:left="432" w:hanging="360"/>
      </w:pPr>
      <w:r>
        <w:t xml:space="preserve">6.  </w:t>
      </w:r>
      <w:r>
        <w:rPr>
          <w:b/>
        </w:rPr>
        <w:t>Secrets.</w:t>
      </w:r>
      <w:r>
        <w:t xml:space="preserve"> Three plaintext credentials are committed (</w:t>
      </w:r>
      <w:r>
        <w:rPr>
          <w:rFonts w:ascii="Consolas" w:hAnsi="Consolas"/>
          <w:color w:val="8B1A1A"/>
          <w:sz w:val="18"/>
        </w:rPr>
        <w:t>appsettings.Development.json</w:t>
      </w:r>
      <w:r>
        <w:t xml:space="preserve">, </w:t>
      </w:r>
      <w:r>
        <w:rPr>
          <w:rFonts w:ascii="Consolas" w:hAnsi="Consolas"/>
          <w:color w:val="8B1A1A"/>
          <w:sz w:val="18"/>
        </w:rPr>
        <w:t>Cli/Properties/launchSettings.json</w:t>
      </w:r>
      <w:r>
        <w:t xml:space="preserve"> to real RDS as the </w:t>
      </w:r>
      <w:r>
        <w:rPr>
          <w:rFonts w:ascii="Consolas" w:hAnsi="Consolas"/>
          <w:color w:val="8B1A1A"/>
          <w:sz w:val="18"/>
        </w:rPr>
        <w:t>postgres</w:t>
      </w:r>
      <w:r>
        <w:t xml:space="preserve"> superuser). The Brink tokens fall back to app parameters. They should move to Secrets Manager per tenant and the exposed ones should be rotated [seen].</w:t>
      </w:r>
    </w:p>
    <w:p>
      <w:pPr>
        <w:spacing w:after="40"/>
        <w:ind w:left="432" w:hanging="360"/>
      </w:pPr>
      <w:r>
        <w:t xml:space="preserve">7.  </w:t>
      </w:r>
      <w:r>
        <w:rPr>
          <w:b/>
        </w:rPr>
        <w:t>Monitoring.</w:t>
      </w:r>
      <w:r>
        <w:t xml:space="preserve"> No CloudWatch metrics or alarms on freshness, rows per run or failures. Batch status sits only in Postgres tables.</w:t>
      </w:r>
    </w:p>
    <w:p>
      <w:pPr>
        <w:spacing w:after="40"/>
        <w:ind w:left="432" w:hanging="360"/>
      </w:pPr>
      <w:r>
        <w:t xml:space="preserve">8.  </w:t>
      </w:r>
      <w:r>
        <w:rPr>
          <w:b/>
        </w:rPr>
        <w:t>Warehouse target is ambiguous.</w:t>
      </w:r>
      <w:r>
        <w:t xml:space="preserve"> RDS vs Redshift Serverless vs (Maciej's PR) S3+Athena. The automation has to target one source of truth for "curated", or it will be rebuilt twice.</w:t>
      </w:r>
    </w:p>
    <w:p>
      <w:pPr>
        <w:spacing w:after="40"/>
        <w:ind w:left="432" w:hanging="360"/>
      </w:pPr>
      <w:r>
        <w:t xml:space="preserve">9.  </w:t>
      </w:r>
      <w:r>
        <w:rPr>
          <w:b/>
        </w:rPr>
        <w:t>Provisioning is manual (M1/M2).</w:t>
      </w:r>
      <w:r>
        <w:t xml:space="preserve"> A new customer can't go live without a person.</w:t>
      </w:r>
    </w:p>
    <w:p>
      <w:pPr>
        <w:pStyle w:val="Heading1"/>
      </w:pPr>
      <w:r>
        <w:t>4. Recommended build</w:t>
      </w:r>
    </w:p>
    <w:p>
      <w:r>
        <w:rPr>
          <w:b/>
        </w:rPr>
        <w:t>Principle:</w:t>
      </w:r>
      <w:r>
        <w:t xml:space="preserve"> keep the existing .NET stages (they're already modular via </w:t>
      </w:r>
      <w:r>
        <w:rPr>
          <w:rFonts w:ascii="Consolas" w:hAnsi="Consolas"/>
          <w:color w:val="8B1A1A"/>
          <w:sz w:val="18"/>
        </w:rPr>
        <w:t>IEtlStage</w:t>
      </w:r>
      <w:r>
        <w:t xml:space="preserve">). Replace the </w:t>
      </w:r>
      <w:r>
        <w:rPr>
          <w:i/>
        </w:rPr>
        <w:t>trigger and state machine</w:t>
      </w:r>
      <w:r>
        <w:t>, and harden each stage. Don't rewrite in Glue.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Component</w:t>
            </w:r>
          </w:p>
        </w:tc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Detail</w:t>
            </w:r>
          </w:p>
        </w:tc>
        <w:tc>
          <w:tcPr>
            <w:tcW w:type="dxa" w:w="2484"/>
            <w:shd w:val="clear" w:color="auto" w:fill="1F4E79"/>
          </w:tcPr>
          <w:p>
            <w:r>
              <w:rPr>
                <w:b/>
                <w:color w:val="FFFFFF"/>
                <w:sz w:val="18"/>
              </w:rPr>
              <w:t>Effort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B1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Stage runner as an ECS Fargate task (or a worker container)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Package </w:t>
            </w:r>
            <w:r>
              <w:rPr>
                <w:rFonts w:ascii="Consolas" w:hAnsi="Consolas"/>
                <w:color w:val="8B1A1A"/>
                <w:sz w:val="18"/>
              </w:rPr>
              <w:t>Kds.Ai.Cli</w:t>
            </w:r>
            <w:r>
              <w:rPr>
                <w:sz w:val="18"/>
              </w:rPr>
              <w:t xml:space="preserve">, or a new </w:t>
            </w:r>
            <w:r>
              <w:rPr>
                <w:rFonts w:ascii="Consolas" w:hAnsi="Consolas"/>
                <w:color w:val="8B1A1A"/>
                <w:sz w:val="18"/>
              </w:rPr>
              <w:t>Kds.Ai.EtlWorker</w:t>
            </w:r>
            <w:r>
              <w:rPr>
                <w:sz w:val="18"/>
              </w:rPr>
              <w:t xml:space="preserve">, with a </w:t>
            </w:r>
            <w:r>
              <w:rPr>
                <w:rFonts w:ascii="Consolas" w:hAnsi="Consolas"/>
                <w:color w:val="8B1A1A"/>
                <w:sz w:val="18"/>
              </w:rPr>
              <w:t>run-brink --tenant --location --stage --window</w:t>
            </w:r>
            <w:r>
              <w:rPr>
                <w:sz w:val="18"/>
              </w:rPr>
              <w:t xml:space="preserve"> command. Same code, out of the API process.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3–4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B2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EventBridge Scheduler → Step Functions</w:t>
            </w:r>
            <w:r>
              <w:rPr>
                <w:sz w:val="18"/>
              </w:rPr>
              <w:t xml:space="preserve"> (one state machine per tenant, using a Map over locations)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Extract → LoadToStaging → Normalize → StagingToCurated → (optional) CuratedToS3. Each step is an ECS RunTask (</w:t>
            </w:r>
            <w:r>
              <w:rPr>
                <w:rFonts w:ascii="Consolas" w:hAnsi="Consolas"/>
                <w:color w:val="8B1A1A"/>
                <w:sz w:val="18"/>
              </w:rPr>
              <w:t>.sync</w:t>
            </w:r>
            <w:r>
              <w:rPr>
                <w:sz w:val="18"/>
              </w:rPr>
              <w:t>) with retry (3×, exponential backoff, jitter) and Catch → failure state → SNS. One execution name per tenant/window gives idempotent start, so no double-fire.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4–5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B3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Cadence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Intraday: every </w:t>
            </w:r>
            <w:r>
              <w:rPr>
                <w:b/>
                <w:sz w:val="18"/>
              </w:rPr>
              <w:t>5 min</w:t>
            </w:r>
            <w:r>
              <w:rPr>
                <w:sz w:val="18"/>
              </w:rPr>
              <w:t xml:space="preserve"> for the current business date (target: </w:t>
            </w:r>
            <w:r>
              <w:rPr>
                <w:b/>
                <w:sz w:val="18"/>
              </w:rPr>
              <w:t>curated ≤ 10 min behind the POS</w:t>
            </w:r>
            <w:r>
              <w:rPr>
                <w:sz w:val="18"/>
              </w:rPr>
              <w:t xml:space="preserve">; the Brink rate limit may force 15 min, </w:t>
            </w:r>
            <w:r>
              <w:rPr>
                <w:b/>
                <w:sz w:val="18"/>
              </w:rPr>
              <w:t>to be confirmed with PAR</w:t>
            </w:r>
            <w:r>
              <w:rPr>
                <w:sz w:val="18"/>
              </w:rPr>
              <w:t>). Nightly 04:00 local: a full re-pull of D-1 and D-2 to catch voids, refunds and late closes. Weekly: a D-7 reconcile.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incl.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B4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Watermarks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Extend </w:t>
            </w:r>
            <w:r>
              <w:rPr>
                <w:rFonts w:ascii="Consolas" w:hAnsi="Consolas"/>
                <w:color w:val="8B1A1A"/>
                <w:sz w:val="18"/>
              </w:rPr>
              <w:t>IngestionCheckpoint</w:t>
            </w:r>
            <w:r>
              <w:rPr>
                <w:sz w:val="18"/>
              </w:rPr>
              <w:t xml:space="preserve"> to (tenant, location, endpoint, business_date, last_modified_utc / max_order_id). Advance only after the curated MERGE commits.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2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B5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Idempotent curated load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Staging gets a </w:t>
            </w:r>
            <w:r>
              <w:rPr>
                <w:rFonts w:ascii="Consolas" w:hAnsi="Consolas"/>
                <w:color w:val="8B1A1A"/>
                <w:sz w:val="18"/>
              </w:rPr>
              <w:t>batch_id</w:t>
            </w:r>
            <w:r>
              <w:rPr>
                <w:sz w:val="18"/>
              </w:rPr>
              <w:t xml:space="preserve">, a </w:t>
            </w:r>
            <w:r>
              <w:rPr>
                <w:rFonts w:ascii="Consolas" w:hAnsi="Consolas"/>
                <w:color w:val="8B1A1A"/>
                <w:sz w:val="18"/>
              </w:rPr>
              <w:t>_ingested_at</w:t>
            </w:r>
            <w:r>
              <w:rPr>
                <w:sz w:val="18"/>
              </w:rPr>
              <w:t xml:space="preserve"> column and a natural key. Curated uses </w:t>
            </w:r>
            <w:r>
              <w:rPr>
                <w:rFonts w:ascii="Consolas" w:hAnsi="Consolas"/>
                <w:color w:val="8B1A1A"/>
                <w:sz w:val="18"/>
              </w:rPr>
              <w:t>MERGE INTO curated.x USING (dedup with ROW_NUMBER) …</w:t>
            </w:r>
            <w:r>
              <w:rPr>
                <w:sz w:val="18"/>
              </w:rPr>
              <w:t xml:space="preserve"> inside one transaction per batch. Delete-then-insert per (location, business_date) for small dimension tables.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3–4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B6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Drift and quarantine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 xml:space="preserve">Raw JSON stays in S3 + </w:t>
            </w:r>
            <w:r>
              <w:rPr>
                <w:rFonts w:ascii="Consolas" w:hAnsi="Consolas"/>
                <w:color w:val="8B1A1A"/>
                <w:sz w:val="18"/>
              </w:rPr>
              <w:t>SUPER</w:t>
            </w:r>
            <w:r>
              <w:rPr>
                <w:sz w:val="18"/>
              </w:rPr>
              <w:t xml:space="preserve">. The normalizer validates against a versioned contract, and unknown or invalid records go to </w:t>
            </w:r>
            <w:r>
              <w:rPr>
                <w:rFonts w:ascii="Consolas" w:hAnsi="Consolas"/>
                <w:color w:val="8B1A1A"/>
                <w:sz w:val="18"/>
              </w:rPr>
              <w:t>brink_quarantine</w:t>
            </w:r>
            <w:r>
              <w:rPr>
                <w:sz w:val="18"/>
              </w:rPr>
              <w:t xml:space="preserve"> (mirror </w:t>
            </w:r>
            <w:r>
              <w:rPr>
                <w:rFonts w:ascii="Consolas" w:hAnsi="Consolas"/>
                <w:color w:val="8B1A1A"/>
                <w:sz w:val="18"/>
              </w:rPr>
              <w:t>KdsCdcQuarantineRecord</w:t>
            </w:r>
            <w:r>
              <w:rPr>
                <w:sz w:val="18"/>
              </w:rPr>
              <w:t>). New fields alert and stay in raw; breaking changes stop that endpoint only.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3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B7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Secrets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Per-tenant Brink tokens in Secrets Manager (</w:t>
            </w:r>
            <w:r>
              <w:rPr>
                <w:rFonts w:ascii="Consolas" w:hAnsi="Consolas"/>
                <w:color w:val="8B1A1A"/>
                <w:sz w:val="18"/>
              </w:rPr>
              <w:t>spensara/{tenant}/brink</w:t>
            </w:r>
            <w:r>
              <w:rPr>
                <w:sz w:val="18"/>
              </w:rPr>
              <w:t>), read by the task role. Rotate the three exposed DB credentials and remove them from git history.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1–2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B8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Monitoring / alerting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Emit CloudWatch metrics (rows, latency, freshness lag = now − max curated order time) for each location. Alarms: lag &gt; 30 min intraday, any Step Functions failure, quarantine &gt; 0. SNS → email/Teams. A freshness view in Bridge Admin is optional.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2–3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B9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Provisioning automation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When a customer is created, run SetupTenantWarehouse + mapping + schedule creation as a Step Functions branch (removes M1–M3).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2–3 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B10</w:t>
            </w:r>
          </w:p>
        </w:tc>
        <w:tc>
          <w:tcPr>
            <w:tcW w:type="dxa" w:w="2484"/>
          </w:tcPr>
          <w:p>
            <w:r>
              <w:rPr>
                <w:b/>
                <w:sz w:val="18"/>
              </w:rPr>
              <w:t>Decide the warehouse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Pick Redshift Serverless (with MERGE and SUPER) as curated, with S3 Parquet export kept for Athena and replay. Fix the SUPER/JSONB dev split with a dialect switch. Merge Maciej's PR to match.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1 d (decision + review)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  <w:t>B11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Tests and runbook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Use the simulator plus a recorded-Brink-payload replay test, and a backfill command (</w:t>
            </w:r>
            <w:r>
              <w:rPr>
                <w:rFonts w:ascii="Consolas" w:hAnsi="Consolas"/>
                <w:color w:val="8B1A1A"/>
                <w:sz w:val="18"/>
              </w:rPr>
              <w:t>--from --to</w:t>
            </w:r>
            <w:r>
              <w:rPr>
                <w:sz w:val="18"/>
              </w:rPr>
              <w:t>).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  <w:t>3 d</w:t>
            </w:r>
          </w:p>
        </w:tc>
      </w:tr>
    </w:tbl>
    <w:p/>
    <w:p>
      <w:r>
        <w:rPr>
          <w:b/>
        </w:rPr>
        <w:t>Total ≈ 27–33 engineer-days (about 6 weeks for one engineer, or 3–4 weeks for two).</w:t>
      </w:r>
      <w:r>
        <w:t xml:space="preserve"> The smallest useful slice is B1+B2+B5+B7 with a 15-minute cadence, about 2.5 weeks.</w:t>
      </w:r>
    </w:p>
    <w:p>
      <w:r>
        <w:rPr>
          <w:b/>
        </w:rPr>
        <w:t>Streaming (Kinesis / Redshift streaming ingestion)</w:t>
      </w:r>
      <w:r>
        <w:t xml:space="preserve"> doesn't fit unless PAR offers a push feed. Brink is pull-based, so scheduled micro-batches are the right model [assumption].</w:t>
      </w:r>
    </w:p>
    <w:p>
      <w:pPr>
        <w:pStyle w:val="Heading1"/>
      </w:pPr>
      <w:r>
        <w:t>5. To confirm with Gitea or GitHub read access (about 1 hour)</w:t>
      </w:r>
    </w:p>
    <w:p>
      <w:r>
        <w:rPr>
          <w:rFonts w:ascii="Consolas" w:hAnsi="Consolas"/>
          <w:color w:val="8B1A1A"/>
          <w:sz w:val="18"/>
        </w:rPr>
        <w:t>Jobs/BrinkCronSyncService.cs</w:t>
      </w:r>
      <w:r>
        <w:t xml:space="preserve"> (is it enabled, and what's the cron?), </w:t>
      </w:r>
      <w:r>
        <w:rPr>
          <w:rFonts w:ascii="Consolas" w:hAnsi="Consolas"/>
          <w:color w:val="8B1A1A"/>
          <w:sz w:val="18"/>
        </w:rPr>
        <w:t>Endpoints/BrinkPosEtlEndpoints.cs</w:t>
      </w:r>
      <w:r>
        <w:t xml:space="preserve">, </w:t>
      </w:r>
      <w:r>
        <w:rPr>
          <w:rFonts w:ascii="Consolas" w:hAnsi="Consolas"/>
          <w:color w:val="8B1A1A"/>
          <w:sz w:val="18"/>
        </w:rPr>
        <w:t>Models/BrinkPosEtlTriggers.cs</w:t>
      </w:r>
      <w:r>
        <w:t xml:space="preserve">, </w:t>
      </w:r>
      <w:r>
        <w:rPr>
          <w:rFonts w:ascii="Consolas" w:hAnsi="Consolas"/>
          <w:color w:val="8B1A1A"/>
          <w:sz w:val="18"/>
        </w:rPr>
        <w:t>BrinkPosScheduleDefaults.cs</w:t>
      </w:r>
      <w:r>
        <w:t xml:space="preserve">, </w:t>
      </w:r>
      <w:r>
        <w:rPr>
          <w:rFonts w:ascii="Consolas" w:hAnsi="Consolas"/>
          <w:color w:val="8B1A1A"/>
          <w:sz w:val="18"/>
        </w:rPr>
        <w:t>BrinkPosStagingToCuratedStage.cs</w:t>
      </w:r>
      <w:r>
        <w:t xml:space="preserve"> (insert vs merge), </w:t>
      </w:r>
      <w:r>
        <w:rPr>
          <w:rFonts w:ascii="Consolas" w:hAnsi="Consolas"/>
          <w:color w:val="8B1A1A"/>
          <w:sz w:val="18"/>
        </w:rPr>
        <w:t>Etl/CuratedTargetExecutor.cs</w:t>
      </w:r>
      <w:r>
        <w:t xml:space="preserve">, </w:t>
      </w:r>
      <w:r>
        <w:rPr>
          <w:rFonts w:ascii="Consolas" w:hAnsi="Consolas"/>
          <w:color w:val="8B1A1A"/>
          <w:sz w:val="18"/>
        </w:rPr>
        <w:t>BrinkPosExtractStage.cs</w:t>
      </w:r>
      <w:r>
        <w:t xml:space="preserve"> (does raw go to S3 first?), </w:t>
      </w:r>
      <w:r>
        <w:rPr>
          <w:rFonts w:ascii="Consolas" w:hAnsi="Consolas"/>
          <w:color w:val="8B1A1A"/>
          <w:sz w:val="18"/>
        </w:rPr>
        <w:t>AppHost.cs</w:t>
      </w:r>
      <w:r>
        <w:t xml:space="preserve">, </w:t>
      </w:r>
      <w:r>
        <w:rPr>
          <w:rFonts w:ascii="Consolas" w:hAnsi="Consolas"/>
          <w:color w:val="8B1A1A"/>
          <w:sz w:val="18"/>
        </w:rPr>
        <w:t>.github/workflows/backend-pipeline.yml</w:t>
      </w:r>
      <w:r>
        <w:t xml:space="preserve">, </w:t>
      </w:r>
      <w:r>
        <w:rPr>
          <w:rFonts w:ascii="Consolas" w:hAnsi="Consolas"/>
          <w:color w:val="8B1A1A"/>
          <w:sz w:val="18"/>
        </w:rPr>
        <w:t>docs/REDSHIFT.md</w:t>
      </w:r>
      <w:r>
        <w:t xml:space="preserve">, and </w:t>
      </w:r>
      <w:r>
        <w:rPr>
          <w:rFonts w:ascii="Consolas" w:hAnsi="Consolas"/>
          <w:color w:val="8B1A1A"/>
          <w:sz w:val="18"/>
        </w:rPr>
        <w:t>KDS.AWS.Devops.Infrastructure</w:t>
      </w:r>
      <w:r>
        <w:t xml:space="preserve"> (is there an existing ECS/EventBridge/Redshift definition?). Also needed: read-only AWS access in us-west-2 to list Redshift Serverless workgroups, S3 buckets, ECS services and EventBridge schedules.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